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E2B" w:rsidRPr="00F06400" w:rsidRDefault="00697E2B" w:rsidP="00697E2B">
      <w:pPr>
        <w:spacing w:after="0"/>
        <w:jc w:val="center"/>
        <w:rPr>
          <w:b/>
          <w:noProof/>
          <w:lang w:eastAsia="vi-VN"/>
        </w:rPr>
      </w:pPr>
      <w:r w:rsidRPr="00F06400">
        <w:rPr>
          <w:b/>
          <w:noProof/>
          <w:lang w:eastAsia="vi-VN"/>
        </w:rPr>
        <w:t xml:space="preserve">Phụ lục </w:t>
      </w:r>
      <w:r>
        <w:rPr>
          <w:b/>
          <w:noProof/>
          <w:lang w:eastAsia="vi-VN"/>
        </w:rPr>
        <w:t>2</w:t>
      </w:r>
    </w:p>
    <w:p w:rsidR="00697E2B" w:rsidRPr="00F06400" w:rsidRDefault="00697E2B" w:rsidP="00697E2B">
      <w:pPr>
        <w:spacing w:after="0"/>
        <w:ind w:left="-142" w:right="-142"/>
        <w:jc w:val="center"/>
        <w:rPr>
          <w:b/>
          <w:noProof/>
          <w:lang w:eastAsia="vi-VN"/>
        </w:rPr>
      </w:pPr>
      <w:r w:rsidRPr="00F06400">
        <w:rPr>
          <w:b/>
          <w:noProof/>
          <w:lang w:eastAsia="vi-VN"/>
        </w:rPr>
        <w:t>Các chỉ tiêu cơ bản của Nghị quyết số 07-NQ/TW và Nghị quyết số 51/NQ-CP</w:t>
      </w:r>
    </w:p>
    <w:p w:rsidR="00697E2B" w:rsidRDefault="00697E2B" w:rsidP="00697E2B">
      <w:pPr>
        <w:spacing w:after="0"/>
        <w:jc w:val="center"/>
        <w:rPr>
          <w:i/>
          <w:noProof/>
          <w:lang w:val="en-US" w:eastAsia="vi-VN"/>
        </w:rPr>
      </w:pPr>
      <w:r w:rsidRPr="00F06400">
        <w:rPr>
          <w:i/>
          <w:noProof/>
          <w:lang w:eastAsia="vi-VN"/>
        </w:rPr>
        <w:t>(Kèm theo Công văn số        /STC-QLNS ngày      tháng   3  năm 2020</w:t>
      </w:r>
      <w:r>
        <w:rPr>
          <w:i/>
          <w:noProof/>
          <w:lang w:eastAsia="vi-VN"/>
        </w:rPr>
        <w:t xml:space="preserve"> của Sở Tài chính tỉnh Quảng Trị</w:t>
      </w:r>
      <w:r w:rsidRPr="00F06400">
        <w:rPr>
          <w:i/>
          <w:noProof/>
          <w:lang w:eastAsia="vi-VN"/>
        </w:rPr>
        <w:t>)</w:t>
      </w:r>
    </w:p>
    <w:p w:rsidR="00697E2B" w:rsidRPr="00697E2B" w:rsidRDefault="00697E2B" w:rsidP="00697E2B">
      <w:pPr>
        <w:spacing w:after="0"/>
        <w:jc w:val="center"/>
        <w:rPr>
          <w:i/>
          <w:noProof/>
          <w:lang w:val="en-US" w:eastAsia="vi-VN"/>
        </w:rPr>
      </w:pPr>
    </w:p>
    <w:tbl>
      <w:tblPr>
        <w:tblW w:w="10980" w:type="dxa"/>
        <w:jc w:val="center"/>
        <w:tblInd w:w="93" w:type="dxa"/>
        <w:tblLook w:val="04A0" w:firstRow="1" w:lastRow="0" w:firstColumn="1" w:lastColumn="0" w:noHBand="0" w:noVBand="1"/>
      </w:tblPr>
      <w:tblGrid>
        <w:gridCol w:w="746"/>
        <w:gridCol w:w="4574"/>
        <w:gridCol w:w="1060"/>
        <w:gridCol w:w="1060"/>
        <w:gridCol w:w="840"/>
        <w:gridCol w:w="882"/>
        <w:gridCol w:w="904"/>
        <w:gridCol w:w="914"/>
      </w:tblGrid>
      <w:tr w:rsidR="00697E2B" w:rsidRPr="00697E2B" w:rsidTr="00697E2B">
        <w:trPr>
          <w:trHeight w:val="315"/>
          <w:tblHeader/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STT</w:t>
            </w:r>
          </w:p>
        </w:tc>
        <w:tc>
          <w:tcPr>
            <w:tcW w:w="4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Chỉ tiêu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ind w:left="-249" w:firstLine="249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NQ 07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NQ 51</w:t>
            </w:r>
          </w:p>
        </w:tc>
        <w:tc>
          <w:tcPr>
            <w:tcW w:w="3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Thực hiện</w:t>
            </w:r>
          </w:p>
        </w:tc>
      </w:tr>
      <w:tr w:rsidR="00697E2B" w:rsidRPr="00697E2B" w:rsidTr="00697E2B">
        <w:trPr>
          <w:trHeight w:val="315"/>
          <w:tblHeader/>
          <w:jc w:val="center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</w:p>
        </w:tc>
        <w:tc>
          <w:tcPr>
            <w:tcW w:w="4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2016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2017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2018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b/>
                <w:bCs/>
                <w:color w:val="000000"/>
                <w:szCs w:val="24"/>
                <w:lang w:eastAsia="vi-VN"/>
              </w:rPr>
              <w:t>2019</w:t>
            </w: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Bội chi ngân sách nhà nước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&lt;4%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&lt;3,5%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Nợ công/GDP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65%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Nợ chính phủ/GDP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55%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Nợ nước ngoài của quốc gia/GDP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50%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Tỷ lệ huy động vào NSNN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20-21%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20-21%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Tổng thu ngân sách so với năm trước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1,65 lần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1,65 lần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7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Tỷ trọng thu nội địa/Tổng thu NSNN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84-85%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84-85%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63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8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Tỷ trọng thu dầu thô và thu xuất nhập</w:t>
            </w: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br/>
              <w:t>khẩu/Tổng thu NSNN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14-16%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14-16%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9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Tỷ trọng thu NSTW/Tổng thu NSNN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60-65%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60-65%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10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Tỷ trọng thu NSĐP/Tổng thu NSNN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Tỷ lệ chi NSNN/GDP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24-25%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31-34%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Tỷ trọng chi ĐTPT/Tổng chi NSNN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25-26%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25-26%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Tỷ trọng chi thường xuyên/Tổng chi NSNN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&lt;64%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&lt;64%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Quy mô vốn hóa thị trường cổ phiếu/GDP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70%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Dư nợ thị trường trái phiếu/GDP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30%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94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Thoái vốn toàn bộ nhà nước tại các doanh</w:t>
            </w: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br/>
              <w:t>nghiệp thuộc các ngàng không cần nhà nước</w:t>
            </w: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br/>
              <w:t xml:space="preserve"> sở hữu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&gt;50%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&gt;50%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63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17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Cổ phần hóa doanh nghiệp nhà</w:t>
            </w: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br/>
              <w:t xml:space="preserve"> nước (DNNN)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63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bookmarkStart w:id="0" w:name="_GoBack"/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17.1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Số DNNN phải cổ phẩn theo kế hoạch Thủ tướng chính phủ phê duyệt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lastRenderedPageBreak/>
              <w:t>17.2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Số DNNN đã cổ phần hóa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17.3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Số tiền thu từ cổ phần hóa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63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17.4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Giá trị vốn sổ sách bán cho nhà đầu tư của</w:t>
            </w: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br/>
              <w:t>DNNN thực hiện IPO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  <w:bookmarkEnd w:id="0"/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18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  <w:t>Thoái vốn nhà nước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18.1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Số doanh nghiệp phải thoái vốn nhà nước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18.2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Số doanh nghiệp đã thoái vốn nhà nước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18.3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Số tiền thu về từ thoái vốn nhà nước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315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18.4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Giá trị sổ sách của số vốn nhà nước đã thoái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  <w:tr w:rsidR="00697E2B" w:rsidRPr="00697E2B" w:rsidTr="00697E2B">
        <w:trPr>
          <w:trHeight w:val="72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18.5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t>Số doanh nghiệp đã thoái vốn nhưng không bán</w:t>
            </w:r>
            <w:r w:rsidRPr="00697E2B"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  <w:br/>
              <w:t>được toàn bộ số vốn cần thoái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E2B" w:rsidRPr="00697E2B" w:rsidRDefault="00697E2B" w:rsidP="00697E2B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i/>
                <w:color w:val="000000"/>
                <w:szCs w:val="24"/>
                <w:lang w:eastAsia="vi-VN"/>
              </w:rPr>
            </w:pPr>
          </w:p>
        </w:tc>
      </w:tr>
    </w:tbl>
    <w:p w:rsidR="00697E2B" w:rsidRPr="00697E2B" w:rsidRDefault="00697E2B">
      <w:pPr>
        <w:rPr>
          <w:lang w:val="en-US"/>
        </w:rPr>
      </w:pPr>
    </w:p>
    <w:sectPr w:rsidR="00697E2B" w:rsidRPr="00697E2B" w:rsidSect="00500147">
      <w:pgSz w:w="11906" w:h="16838" w:code="9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E2B"/>
    <w:rsid w:val="00500147"/>
    <w:rsid w:val="00697E2B"/>
    <w:rsid w:val="00814DD7"/>
    <w:rsid w:val="00886737"/>
    <w:rsid w:val="00E5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0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</cp:revision>
  <cp:lastPrinted>2020-03-18T07:47:00Z</cp:lastPrinted>
  <dcterms:created xsi:type="dcterms:W3CDTF">2020-03-18T07:38:00Z</dcterms:created>
  <dcterms:modified xsi:type="dcterms:W3CDTF">2020-03-18T08:15:00Z</dcterms:modified>
</cp:coreProperties>
</file>